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71FB5" w14:textId="77777777" w:rsidR="00EE0475" w:rsidRPr="0068625F" w:rsidRDefault="0068625F" w:rsidP="00467863">
      <w:pPr>
        <w:spacing w:after="0" w:line="240" w:lineRule="auto"/>
        <w:rPr>
          <w:b/>
          <w:bCs/>
        </w:rPr>
      </w:pPr>
      <w:r w:rsidRPr="0068625F">
        <w:rPr>
          <w:b/>
          <w:bCs/>
        </w:rPr>
        <w:t>BORSA DI RIC</w:t>
      </w:r>
      <w:r>
        <w:rPr>
          <w:b/>
          <w:bCs/>
        </w:rPr>
        <w:t>E</w:t>
      </w:r>
      <w:r w:rsidRPr="0068625F">
        <w:rPr>
          <w:b/>
          <w:bCs/>
        </w:rPr>
        <w:t xml:space="preserve">RCA </w:t>
      </w:r>
      <w:bookmarkStart w:id="0" w:name="_GoBack"/>
      <w:r w:rsidRPr="0068625F">
        <w:rPr>
          <w:b/>
          <w:bCs/>
        </w:rPr>
        <w:t>GIOCA, PREDISPOSIZIONE CONTENUTI ONLINE</w:t>
      </w:r>
      <w:bookmarkEnd w:id="0"/>
    </w:p>
    <w:p w14:paraId="2E0818B4" w14:textId="77777777" w:rsidR="0068625F" w:rsidRDefault="0068625F" w:rsidP="00467863">
      <w:pPr>
        <w:spacing w:after="0" w:line="240" w:lineRule="auto"/>
      </w:pPr>
    </w:p>
    <w:p w14:paraId="07A882D7" w14:textId="77777777" w:rsidR="0068625F" w:rsidRDefault="0068625F" w:rsidP="00467863">
      <w:pPr>
        <w:spacing w:after="0" w:line="240" w:lineRule="auto"/>
      </w:pPr>
      <w:r>
        <w:t>Importo mensile: 1.000 €</w:t>
      </w:r>
    </w:p>
    <w:p w14:paraId="66B03697" w14:textId="01992B6D" w:rsidR="0068625F" w:rsidRDefault="0068625F" w:rsidP="00467863">
      <w:pPr>
        <w:spacing w:after="0" w:line="240" w:lineRule="auto"/>
      </w:pPr>
      <w:r>
        <w:t xml:space="preserve">Durata: </w:t>
      </w:r>
      <w:r w:rsidR="0052667F">
        <w:t>5</w:t>
      </w:r>
      <w:r>
        <w:t xml:space="preserve"> mesi</w:t>
      </w:r>
    </w:p>
    <w:p w14:paraId="112B1972" w14:textId="674108E6" w:rsidR="0068625F" w:rsidRDefault="0068625F" w:rsidP="00467863">
      <w:pPr>
        <w:spacing w:after="0" w:line="240" w:lineRule="auto"/>
      </w:pPr>
      <w:r>
        <w:t xml:space="preserve">Importo totale: </w:t>
      </w:r>
      <w:r w:rsidR="0052667F">
        <w:t>5</w:t>
      </w:r>
      <w:r w:rsidR="005C6B56">
        <w:t xml:space="preserve">.000 </w:t>
      </w:r>
      <w:r>
        <w:t>€</w:t>
      </w:r>
    </w:p>
    <w:p w14:paraId="3D7BF50B" w14:textId="77777777" w:rsidR="0068625F" w:rsidRDefault="0068625F" w:rsidP="00467863">
      <w:pPr>
        <w:spacing w:after="0" w:line="240" w:lineRule="auto"/>
      </w:pPr>
      <w:r>
        <w:t>Eleggibilità: laurea GIOCA</w:t>
      </w:r>
    </w:p>
    <w:p w14:paraId="57747D8A" w14:textId="77777777" w:rsidR="00266971" w:rsidRDefault="00266971" w:rsidP="00467863">
      <w:pPr>
        <w:spacing w:after="0" w:line="240" w:lineRule="auto"/>
      </w:pPr>
      <w:r>
        <w:t>Fondi: GIOCA</w:t>
      </w:r>
    </w:p>
    <w:p w14:paraId="2B00E91B" w14:textId="77777777" w:rsidR="0068625F" w:rsidRDefault="0068625F" w:rsidP="00467863">
      <w:pPr>
        <w:spacing w:after="0" w:line="240" w:lineRule="auto"/>
      </w:pPr>
    </w:p>
    <w:p w14:paraId="5CFB7FB5" w14:textId="77777777" w:rsidR="0068625F" w:rsidRDefault="0068625F" w:rsidP="00467863">
      <w:pPr>
        <w:spacing w:after="0" w:line="240" w:lineRule="auto"/>
      </w:pPr>
      <w:r>
        <w:t>La borsa di ricerca mira alla predisposizione di contenuti didattici online in tema di Arts Management. La finalità è dunque didattica (predisposizione di materiali per corsi GIOCA, e materiali liberi su piattaforma YouTube e altre da individuare a libero accesso), ma co</w:t>
      </w:r>
      <w:r w:rsidR="00266971">
        <w:t>m</w:t>
      </w:r>
      <w:r>
        <w:t>porta una adeguata attività di ricerca da parte del/la borsista per la finalizzazione di materiali già oggi disponibili.</w:t>
      </w:r>
    </w:p>
    <w:p w14:paraId="375F26DC" w14:textId="77777777" w:rsidR="0068625F" w:rsidRDefault="0068625F" w:rsidP="00467863">
      <w:pPr>
        <w:spacing w:after="0" w:line="240" w:lineRule="auto"/>
      </w:pPr>
    </w:p>
    <w:p w14:paraId="5862932C" w14:textId="4837A0F8" w:rsidR="00266971" w:rsidRDefault="0068625F" w:rsidP="00467863">
      <w:pPr>
        <w:spacing w:after="0" w:line="240" w:lineRule="auto"/>
      </w:pPr>
      <w:r>
        <w:t xml:space="preserve">A partire da una serie di materiali grezzi ad alta intensità di materiali audiovisivi (clips e </w:t>
      </w:r>
      <w:r w:rsidR="00D62A46">
        <w:t>immagini e ppt</w:t>
      </w:r>
      <w:r>
        <w:t>) si tratta infatti di produrre lezioni ed interventi in forme dinamiche auto-eseguite (</w:t>
      </w:r>
      <w:proofErr w:type="spellStart"/>
      <w:r>
        <w:t>pptx</w:t>
      </w:r>
      <w:proofErr w:type="spellEnd"/>
      <w:r>
        <w:t xml:space="preserve"> auto commentati)</w:t>
      </w:r>
      <w:r w:rsidR="00433CE2">
        <w:t xml:space="preserve"> in stretta </w:t>
      </w:r>
      <w:r w:rsidR="00B12F9A">
        <w:t>collaborazione</w:t>
      </w:r>
      <w:r w:rsidR="00433CE2">
        <w:t xml:space="preserve"> co</w:t>
      </w:r>
      <w:r w:rsidR="00B12F9A">
        <w:t>n il docente originario</w:t>
      </w:r>
      <w:r>
        <w:t xml:space="preserve"> </w:t>
      </w:r>
      <w:r w:rsidR="00266971">
        <w:t>a seguito di</w:t>
      </w:r>
      <w:r w:rsidR="00335336">
        <w:t xml:space="preserve"> attività </w:t>
      </w:r>
      <w:r w:rsidR="00DB1A5D">
        <w:t>di vario tipo</w:t>
      </w:r>
      <w:r w:rsidR="00266971">
        <w:t>:</w:t>
      </w:r>
    </w:p>
    <w:p w14:paraId="58B4E33D" w14:textId="192723C9" w:rsidR="00266971" w:rsidRDefault="00335336" w:rsidP="00266971">
      <w:pPr>
        <w:pStyle w:val="Paragrafoelenco"/>
        <w:numPr>
          <w:ilvl w:val="0"/>
          <w:numId w:val="1"/>
        </w:numPr>
        <w:spacing w:after="0" w:line="240" w:lineRule="auto"/>
      </w:pPr>
      <w:r>
        <w:t>correzione delle</w:t>
      </w:r>
      <w:r w:rsidR="0068625F">
        <w:t xml:space="preserve"> trascrizion</w:t>
      </w:r>
      <w:r>
        <w:t>i automatiche generate da precedenti elezioni,</w:t>
      </w:r>
      <w:r w:rsidR="0068625F">
        <w:t xml:space="preserve"> adeguamento dei testi e coordinamento con la dinamica delle immagini</w:t>
      </w:r>
      <w:r w:rsidR="00266971">
        <w:t>;</w:t>
      </w:r>
    </w:p>
    <w:p w14:paraId="2E7E7659" w14:textId="632A595B" w:rsidR="0068625F" w:rsidRDefault="0068625F" w:rsidP="00266971">
      <w:pPr>
        <w:pStyle w:val="Paragrafoelenco"/>
        <w:numPr>
          <w:ilvl w:val="0"/>
          <w:numId w:val="1"/>
        </w:numPr>
        <w:spacing w:after="0" w:line="240" w:lineRule="auto"/>
      </w:pPr>
      <w:r>
        <w:t>accorta verifica di immagini e clips</w:t>
      </w:r>
      <w:r w:rsidR="00DB1A5D">
        <w:t xml:space="preserve"> e ricerca di eventuali integrazioni/sostituzioni</w:t>
      </w:r>
      <w:r>
        <w:t>, compresa la predisposizione di condizioni legali di uso dei copyright</w:t>
      </w:r>
      <w:r w:rsidR="00266971">
        <w:t>;</w:t>
      </w:r>
    </w:p>
    <w:p w14:paraId="64925EE5" w14:textId="6AB2EED1" w:rsidR="00E6733D" w:rsidRDefault="00266971" w:rsidP="00266971">
      <w:pPr>
        <w:pStyle w:val="Paragrafoelenco"/>
        <w:numPr>
          <w:ilvl w:val="0"/>
          <w:numId w:val="1"/>
        </w:numPr>
        <w:spacing w:after="0" w:line="240" w:lineRule="auto"/>
      </w:pPr>
      <w:r>
        <w:t>opportuna integrazione di consultazione di materiale bibliografico</w:t>
      </w:r>
      <w:r w:rsidR="00E6733D">
        <w:t>;</w:t>
      </w:r>
    </w:p>
    <w:p w14:paraId="448F1058" w14:textId="369CE1F6" w:rsidR="00266971" w:rsidRDefault="00E6733D" w:rsidP="00266971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realizzazione in doppia lingua del </w:t>
      </w:r>
      <w:proofErr w:type="spellStart"/>
      <w:r>
        <w:t>pptx</w:t>
      </w:r>
      <w:proofErr w:type="spellEnd"/>
      <w:r>
        <w:t xml:space="preserve"> </w:t>
      </w:r>
      <w:r w:rsidR="00D62A46">
        <w:t>commentato</w:t>
      </w:r>
      <w:r w:rsidR="00266971">
        <w:t>.</w:t>
      </w:r>
    </w:p>
    <w:p w14:paraId="3F72DBE8" w14:textId="77777777" w:rsidR="0068625F" w:rsidRDefault="0068625F" w:rsidP="00467863">
      <w:pPr>
        <w:spacing w:after="0" w:line="240" w:lineRule="auto"/>
      </w:pPr>
    </w:p>
    <w:p w14:paraId="346B2840" w14:textId="3F403795" w:rsidR="0068625F" w:rsidRDefault="00E16119" w:rsidP="00467863">
      <w:pPr>
        <w:spacing w:after="0" w:line="240" w:lineRule="auto"/>
      </w:pPr>
      <w:r>
        <w:t xml:space="preserve">Una prima lista </w:t>
      </w:r>
      <w:r w:rsidR="005C2DAA">
        <w:t xml:space="preserve">da cui selezionare </w:t>
      </w:r>
      <w:r>
        <w:t>(</w:t>
      </w:r>
      <w:r w:rsidR="00AB32F1">
        <w:t xml:space="preserve">provvisoria e </w:t>
      </w:r>
      <w:r>
        <w:t>non esaustiva</w:t>
      </w:r>
      <w:r w:rsidR="00AB32F1">
        <w:t>, passibile di modifiche in corso d’opera</w:t>
      </w:r>
      <w:r w:rsidR="00DB23D3">
        <w:t xml:space="preserve"> in </w:t>
      </w:r>
      <w:r w:rsidR="00D4626B">
        <w:t>relazione</w:t>
      </w:r>
      <w:r w:rsidR="00DB23D3">
        <w:t xml:space="preserve"> alle effettive </w:t>
      </w:r>
      <w:r w:rsidR="00D4626B">
        <w:t>difficoltà</w:t>
      </w:r>
      <w:r w:rsidR="005C2DAA">
        <w:t xml:space="preserve"> e alle priorità che si vorranno ridefinire</w:t>
      </w:r>
      <w:r>
        <w:t xml:space="preserve">) </w:t>
      </w:r>
      <w:r w:rsidR="005C2DAA">
        <w:t xml:space="preserve">i casi </w:t>
      </w:r>
      <w:r w:rsidR="00361640">
        <w:t>da predisporre</w:t>
      </w:r>
      <w:r>
        <w:t xml:space="preserve"> comprende:</w:t>
      </w:r>
    </w:p>
    <w:p w14:paraId="61AFBD85" w14:textId="77777777" w:rsidR="0052667F" w:rsidRDefault="0052667F" w:rsidP="0052667F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Franco Mancuso, Claudio</w:t>
      </w:r>
      <w:r w:rsidRPr="00433CE2">
        <w:rPr>
          <w:rFonts w:cstheme="minorHAnsi"/>
        </w:rPr>
        <w:t xml:space="preserve"> Menichelli &amp; Luca Zan</w:t>
      </w:r>
      <w:r>
        <w:rPr>
          <w:rFonts w:cstheme="minorHAnsi"/>
        </w:rPr>
        <w:t>:</w:t>
      </w:r>
      <w:r w:rsidRPr="00E668BD">
        <w:rPr>
          <w:rFonts w:cstheme="minorHAnsi"/>
        </w:rPr>
        <w:t xml:space="preserve"> </w:t>
      </w:r>
      <w:r w:rsidRPr="00433CE2">
        <w:rPr>
          <w:rFonts w:cstheme="minorHAnsi"/>
        </w:rPr>
        <w:t xml:space="preserve">Una prospettiva inaspettata: </w:t>
      </w:r>
      <w:proofErr w:type="spellStart"/>
      <w:r w:rsidRPr="00433CE2">
        <w:rPr>
          <w:rFonts w:cstheme="minorHAnsi"/>
        </w:rPr>
        <w:t>lndustrial</w:t>
      </w:r>
      <w:proofErr w:type="spellEnd"/>
      <w:r w:rsidRPr="00433CE2">
        <w:rPr>
          <w:rFonts w:cstheme="minorHAnsi"/>
        </w:rPr>
        <w:t xml:space="preserve"> Heritage di Venezia</w:t>
      </w:r>
    </w:p>
    <w:p w14:paraId="2E0679D9" w14:textId="77777777" w:rsidR="0052667F" w:rsidRPr="00556004" w:rsidRDefault="0052667F" w:rsidP="0052667F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Jeffrey Johnson: </w:t>
      </w:r>
      <w:r w:rsidRPr="00556004">
        <w:rPr>
          <w:rFonts w:cstheme="minorHAnsi"/>
          <w:lang w:val="en-US"/>
        </w:rPr>
        <w:t xml:space="preserve">Business and the Arts: the </w:t>
      </w:r>
      <w:r>
        <w:rPr>
          <w:rFonts w:cstheme="minorHAnsi"/>
          <w:lang w:val="en-US"/>
        </w:rPr>
        <w:t>history</w:t>
      </w:r>
      <w:r w:rsidRPr="00556004">
        <w:rPr>
          <w:rFonts w:cstheme="minorHAnsi"/>
          <w:lang w:val="en-US"/>
        </w:rPr>
        <w:t xml:space="preserve"> of International Expo</w:t>
      </w:r>
    </w:p>
    <w:p w14:paraId="74790958" w14:textId="3096DA27" w:rsidR="00E16119" w:rsidRDefault="00433CE2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433CE2">
        <w:t xml:space="preserve">Marco Frey: </w:t>
      </w:r>
      <w:r>
        <w:t xml:space="preserve">Sostenibilità: </w:t>
      </w:r>
      <w:r w:rsidRPr="00433CE2">
        <w:t>impatto sociale e la prospettiva economica</w:t>
      </w:r>
    </w:p>
    <w:p w14:paraId="1EC7B8F3" w14:textId="77777777" w:rsidR="00B12F9A" w:rsidRDefault="00433CE2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433CE2">
        <w:rPr>
          <w:rFonts w:cstheme="minorHAnsi"/>
        </w:rPr>
        <w:t xml:space="preserve">Franco Mancuso Claudio Menichelli: </w:t>
      </w:r>
      <w:r w:rsidRPr="002B4C78">
        <w:t>Introduzione a una storia di Venezia</w:t>
      </w:r>
      <w:r w:rsidRPr="00433CE2">
        <w:t xml:space="preserve"> </w:t>
      </w:r>
    </w:p>
    <w:p w14:paraId="0DF3F858" w14:textId="6F0F0E07" w:rsidR="0068625F" w:rsidRDefault="00433CE2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433CE2">
        <w:t>Luca Zan: Unesco e l’analisi dei problemi di Venezia (titolo provvisorio)</w:t>
      </w:r>
    </w:p>
    <w:p w14:paraId="1FF2589F" w14:textId="0A9D2DD8" w:rsidR="00433CE2" w:rsidRPr="00433CE2" w:rsidRDefault="00433CE2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Franco Rossi: La classe dirigente della Serenissima. Spunti di riflessione</w:t>
      </w:r>
    </w:p>
    <w:p w14:paraId="2F3E93EB" w14:textId="3C2917F8" w:rsidR="00433CE2" w:rsidRPr="002B4C78" w:rsidRDefault="00433CE2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Salvatore Ciriacono: Industria e artigianato nel Rinascimento Veneziano</w:t>
      </w:r>
    </w:p>
    <w:p w14:paraId="0F896B86" w14:textId="75F14891" w:rsidR="00433CE2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Luca Molà: Innovazioni e brevetti a Venezia</w:t>
      </w:r>
    </w:p>
    <w:p w14:paraId="514D0728" w14:textId="3A2A6B71" w:rsidR="00433CE2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Claudio Menichelli: L’anima produttiva e l’Arsenale</w:t>
      </w:r>
    </w:p>
    <w:p w14:paraId="2B9A4ED0" w14:textId="292ACBD4" w:rsidR="00433CE2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Luca Zan: L’Arsenale e il Discorso del Maneggio</w:t>
      </w:r>
    </w:p>
    <w:p w14:paraId="69DA3A69" w14:textId="75637C45" w:rsidR="00B12F9A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Domenico Romanelli: La trasformazione urbana della città il progetto napoleonico</w:t>
      </w:r>
    </w:p>
    <w:p w14:paraId="36DE468A" w14:textId="77EF9CF4" w:rsidR="00B12F9A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Franco Mancuso: La modernizzazione urbana e i suoi impatti</w:t>
      </w:r>
    </w:p>
    <w:p w14:paraId="62029521" w14:textId="77777777" w:rsidR="00B12F9A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bookmarkStart w:id="1" w:name="_Hlk47950940"/>
      <w:r w:rsidRPr="002B4C78">
        <w:t xml:space="preserve">Guido Zucconi: </w:t>
      </w:r>
      <w:r w:rsidRPr="00433CE2">
        <w:t>Due culture a confronto: gli ingegneri e i romantici</w:t>
      </w:r>
      <w:r w:rsidRPr="002B4C78">
        <w:t xml:space="preserve"> </w:t>
      </w:r>
    </w:p>
    <w:p w14:paraId="3E652A90" w14:textId="181FF4B3" w:rsidR="00B12F9A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Pietro Lando: Ferro, carbone e vapore. L’anti-mito di Venezia</w:t>
      </w:r>
      <w:bookmarkEnd w:id="1"/>
    </w:p>
    <w:p w14:paraId="134ABD05" w14:textId="2D5D011A" w:rsidR="00B12F9A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Sergio Barizza: La città di terraferma</w:t>
      </w:r>
    </w:p>
    <w:p w14:paraId="5127BB45" w14:textId="3A753DCC" w:rsidR="00B12F9A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Franco Mancuso: Le ragioni del Quartiere urbano</w:t>
      </w:r>
    </w:p>
    <w:p w14:paraId="78331F79" w14:textId="6DD45ED2" w:rsidR="00B12F9A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Giovanni Luigi Fontana: Il Veneto industriale</w:t>
      </w:r>
    </w:p>
    <w:p w14:paraId="02670C4F" w14:textId="3399FAB5" w:rsidR="00433CE2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Marco Borghi: Il racconto dell’alluvione</w:t>
      </w:r>
    </w:p>
    <w:p w14:paraId="3D4F9290" w14:textId="5908987F" w:rsidR="00B12F9A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bookmarkStart w:id="2" w:name="_Hlk46926727"/>
      <w:r w:rsidRPr="002B4C78">
        <w:t xml:space="preserve">Giannandrea Mencini: </w:t>
      </w:r>
      <w:bookmarkEnd w:id="2"/>
      <w:r w:rsidRPr="002B4C78">
        <w:t>Cinquant’anni vissuti pericolosamente</w:t>
      </w:r>
    </w:p>
    <w:p w14:paraId="62042F29" w14:textId="5E2B890E" w:rsidR="00B12F9A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Luigi D’Alpaos: Il dissesto idraulico e morfologico di lungo periodo della laguna</w:t>
      </w:r>
    </w:p>
    <w:p w14:paraId="600CC77A" w14:textId="14F6DF34" w:rsidR="00B12F9A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 xml:space="preserve">(Docente da individuare): </w:t>
      </w:r>
      <w:bookmarkStart w:id="3" w:name="_Hlk77669880"/>
      <w:r w:rsidRPr="002B4C78">
        <w:t>Acqua alta, un fenomeno in crescita e sempre più frequente</w:t>
      </w:r>
      <w:bookmarkEnd w:id="3"/>
    </w:p>
    <w:p w14:paraId="5DDD7BAC" w14:textId="023C3F9F" w:rsidR="00B12F9A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(Docente da individuare):</w:t>
      </w:r>
      <w:r w:rsidRPr="00B12F9A">
        <w:t xml:space="preserve"> </w:t>
      </w:r>
      <w:r w:rsidRPr="00433CE2">
        <w:t>Urbanistica e politiche abitative</w:t>
      </w:r>
    </w:p>
    <w:p w14:paraId="3BF5E424" w14:textId="280F2D99" w:rsidR="00B12F9A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Giacomo Menegus: Spopolamento e locazioni turistiche</w:t>
      </w:r>
    </w:p>
    <w:p w14:paraId="695502D2" w14:textId="66E1F8DF" w:rsidR="00B12F9A" w:rsidRPr="002B4C78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Giacomo Salerno: Monocultura turistica e diritto alla città</w:t>
      </w:r>
    </w:p>
    <w:p w14:paraId="08895ADD" w14:textId="30F67460" w:rsidR="00B12F9A" w:rsidRDefault="00B12F9A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 xml:space="preserve">(Docente da individuare): </w:t>
      </w:r>
      <w:r w:rsidRPr="00433CE2">
        <w:t>Diversificazione dell'Economia Veneziana: Strategie di Resilienza</w:t>
      </w:r>
    </w:p>
    <w:p w14:paraId="79DB64AF" w14:textId="0E10BC5D" w:rsidR="00E668BD" w:rsidRPr="002B4C78" w:rsidRDefault="00E668BD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Gilda Zazzara: Marghera: declino e trasformazione operaia</w:t>
      </w:r>
    </w:p>
    <w:p w14:paraId="4A560C60" w14:textId="77777777" w:rsidR="00AB32F1" w:rsidRDefault="00E668BD" w:rsidP="002B4C78">
      <w:pPr>
        <w:pStyle w:val="Paragrafoelenco"/>
        <w:numPr>
          <w:ilvl w:val="0"/>
          <w:numId w:val="6"/>
        </w:numPr>
        <w:spacing w:after="0" w:line="240" w:lineRule="auto"/>
      </w:pPr>
      <w:proofErr w:type="spellStart"/>
      <w:r w:rsidRPr="002B4C78">
        <w:lastRenderedPageBreak/>
        <w:t>Foscara</w:t>
      </w:r>
      <w:proofErr w:type="spellEnd"/>
      <w:r w:rsidRPr="002B4C78">
        <w:t xml:space="preserve"> Porchia: Eppur si muove. Porto Marghera e le eccellenze che restano </w:t>
      </w:r>
    </w:p>
    <w:p w14:paraId="3316E7D9" w14:textId="6225A41A" w:rsidR="00E668BD" w:rsidRPr="002B4C78" w:rsidRDefault="00E668BD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>Luigi Lucchetta: L’industria vetraria di Murano: tradizione, declino e orizzonti sviluppo</w:t>
      </w:r>
    </w:p>
    <w:p w14:paraId="11AF649B" w14:textId="064A26DF" w:rsidR="00E668BD" w:rsidRPr="002B4C78" w:rsidRDefault="00E668BD" w:rsidP="002B4C78">
      <w:pPr>
        <w:pStyle w:val="Paragrafoelenco"/>
        <w:numPr>
          <w:ilvl w:val="0"/>
          <w:numId w:val="6"/>
        </w:numPr>
        <w:spacing w:after="0" w:line="240" w:lineRule="auto"/>
      </w:pPr>
      <w:r w:rsidRPr="002B4C78">
        <w:t xml:space="preserve">(Docente da individuare): Porto e grandi navi/Laguna, città porto. </w:t>
      </w:r>
      <w:r w:rsidRPr="002B4C78">
        <w:br/>
        <w:t>Michele Gottardi: Tra melò e storia: mito e anti-mito di Venezia nel cinema</w:t>
      </w:r>
    </w:p>
    <w:p w14:paraId="65B1F806" w14:textId="77777777" w:rsidR="0068625F" w:rsidRPr="00556004" w:rsidRDefault="0068625F" w:rsidP="00467863">
      <w:pPr>
        <w:spacing w:after="0" w:line="240" w:lineRule="auto"/>
        <w:rPr>
          <w:lang w:val="en-US"/>
        </w:rPr>
      </w:pPr>
    </w:p>
    <w:p w14:paraId="1B32296D" w14:textId="6E6BF0D8" w:rsidR="005848EF" w:rsidRDefault="005848EF" w:rsidP="005848EF">
      <w:pPr>
        <w:spacing w:after="0" w:line="240" w:lineRule="auto"/>
        <w:rPr>
          <w:rFonts w:cstheme="minorHAnsi"/>
          <w:b/>
          <w:bCs/>
          <w:lang w:val="en-US"/>
        </w:rPr>
      </w:pPr>
    </w:p>
    <w:p w14:paraId="3D2EDD92" w14:textId="33646FFD" w:rsidR="00496D0B" w:rsidRDefault="00361640" w:rsidP="00467863">
      <w:pPr>
        <w:spacing w:after="0" w:line="240" w:lineRule="auto"/>
        <w:rPr>
          <w:lang w:val="en-US"/>
        </w:rPr>
      </w:pPr>
      <w:r>
        <w:rPr>
          <w:lang w:val="en-US"/>
        </w:rPr>
        <w:t>Luca Zan</w:t>
      </w:r>
    </w:p>
    <w:p w14:paraId="2F2907FD" w14:textId="5946413D" w:rsidR="00361640" w:rsidRDefault="00361640" w:rsidP="00467863">
      <w:pPr>
        <w:spacing w:after="0" w:line="240" w:lineRule="auto"/>
        <w:rPr>
          <w:lang w:val="en-US"/>
        </w:rPr>
      </w:pPr>
      <w:r>
        <w:rPr>
          <w:lang w:val="en-US"/>
        </w:rPr>
        <w:t>Bologna 12.07.2022</w:t>
      </w:r>
    </w:p>
    <w:p w14:paraId="474165C1" w14:textId="77777777" w:rsidR="00361640" w:rsidRPr="00B47C23" w:rsidRDefault="00361640" w:rsidP="00467863">
      <w:pPr>
        <w:spacing w:after="0" w:line="240" w:lineRule="auto"/>
        <w:rPr>
          <w:lang w:val="en-US"/>
        </w:rPr>
      </w:pPr>
    </w:p>
    <w:p w14:paraId="41D281C9" w14:textId="77777777" w:rsidR="0068625F" w:rsidRPr="00B47C23" w:rsidRDefault="0068625F" w:rsidP="00467863">
      <w:pPr>
        <w:spacing w:after="0" w:line="240" w:lineRule="auto"/>
        <w:rPr>
          <w:lang w:val="en-US"/>
        </w:rPr>
      </w:pPr>
    </w:p>
    <w:sectPr w:rsidR="0068625F" w:rsidRPr="00B47C2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3BF82" w14:textId="77777777" w:rsidR="0068625F" w:rsidRDefault="0068625F" w:rsidP="00467863">
      <w:pPr>
        <w:spacing w:after="0" w:line="240" w:lineRule="auto"/>
      </w:pPr>
      <w:r>
        <w:separator/>
      </w:r>
    </w:p>
  </w:endnote>
  <w:endnote w:type="continuationSeparator" w:id="0">
    <w:p w14:paraId="5FFEE611" w14:textId="77777777" w:rsidR="0068625F" w:rsidRDefault="0068625F" w:rsidP="0046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6618412"/>
      <w:docPartObj>
        <w:docPartGallery w:val="Page Numbers (Bottom of Page)"/>
        <w:docPartUnique/>
      </w:docPartObj>
    </w:sdtPr>
    <w:sdtEndPr/>
    <w:sdtContent>
      <w:p w14:paraId="245164C0" w14:textId="77777777" w:rsidR="00467863" w:rsidRDefault="004678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92EE6B" w14:textId="77777777" w:rsidR="00467863" w:rsidRDefault="004678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E93CE" w14:textId="77777777" w:rsidR="0068625F" w:rsidRDefault="0068625F" w:rsidP="00467863">
      <w:pPr>
        <w:spacing w:after="0" w:line="240" w:lineRule="auto"/>
      </w:pPr>
      <w:r>
        <w:separator/>
      </w:r>
    </w:p>
  </w:footnote>
  <w:footnote w:type="continuationSeparator" w:id="0">
    <w:p w14:paraId="49685781" w14:textId="77777777" w:rsidR="0068625F" w:rsidRDefault="0068625F" w:rsidP="0046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D54AB" w14:textId="64E0083B" w:rsidR="00467863" w:rsidRDefault="00467863" w:rsidP="00467863">
    <w:pPr>
      <w:pStyle w:val="Intestazione"/>
      <w:jc w:val="right"/>
    </w:pPr>
    <w:r>
      <w:rPr>
        <w:rFonts w:ascii="Arial" w:hAnsi="Arial"/>
        <w:sz w:val="20"/>
      </w:rPr>
      <w:t xml:space="preserve">File: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FILENAME  \* Caps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Hhiom-Initial.Rtf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,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SAVEDATE</w:instrText>
    </w:r>
    <w:r>
      <w:rPr>
        <w:rFonts w:ascii="Arial" w:hAnsi="Arial"/>
        <w:sz w:val="20"/>
      </w:rPr>
      <w:fldChar w:fldCharType="separate"/>
    </w:r>
    <w:r w:rsidR="005E58C7">
      <w:rPr>
        <w:rFonts w:ascii="Arial" w:hAnsi="Arial"/>
        <w:noProof/>
        <w:sz w:val="20"/>
      </w:rPr>
      <w:t>12/07/2022 18:25:00</w:t>
    </w:r>
    <w:r>
      <w:rPr>
        <w:rFonts w:ascii="Arial" w:hAnsi="Arial"/>
        <w:sz w:val="20"/>
      </w:rPr>
      <w:fldChar w:fldCharType="end"/>
    </w:r>
  </w:p>
  <w:p w14:paraId="6E360E97" w14:textId="77777777" w:rsidR="00467863" w:rsidRDefault="004678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035B"/>
    <w:multiLevelType w:val="hybridMultilevel"/>
    <w:tmpl w:val="AFD2B938"/>
    <w:lvl w:ilvl="0" w:tplc="0410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116E15"/>
    <w:multiLevelType w:val="hybridMultilevel"/>
    <w:tmpl w:val="35A6A092"/>
    <w:lvl w:ilvl="0" w:tplc="9EF0DC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C1BB4"/>
    <w:multiLevelType w:val="hybridMultilevel"/>
    <w:tmpl w:val="1DF0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72E4"/>
    <w:multiLevelType w:val="hybridMultilevel"/>
    <w:tmpl w:val="699C2808"/>
    <w:lvl w:ilvl="0" w:tplc="0CE04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57024"/>
    <w:multiLevelType w:val="multilevel"/>
    <w:tmpl w:val="CBB45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5" w15:restartNumberingAfterBreak="0">
    <w:nsid w:val="2F9225A1"/>
    <w:multiLevelType w:val="hybridMultilevel"/>
    <w:tmpl w:val="23B4302A"/>
    <w:lvl w:ilvl="0" w:tplc="B49086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15955"/>
    <w:multiLevelType w:val="multilevel"/>
    <w:tmpl w:val="CBB45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5F"/>
    <w:rsid w:val="00266971"/>
    <w:rsid w:val="002B4C78"/>
    <w:rsid w:val="00316D6A"/>
    <w:rsid w:val="00335336"/>
    <w:rsid w:val="00361640"/>
    <w:rsid w:val="00433CE2"/>
    <w:rsid w:val="00467863"/>
    <w:rsid w:val="00496D0B"/>
    <w:rsid w:val="0052667F"/>
    <w:rsid w:val="00556004"/>
    <w:rsid w:val="005848EF"/>
    <w:rsid w:val="005C2DAA"/>
    <w:rsid w:val="005C6B56"/>
    <w:rsid w:val="005E58C7"/>
    <w:rsid w:val="0068625F"/>
    <w:rsid w:val="007C7C18"/>
    <w:rsid w:val="00AB32F1"/>
    <w:rsid w:val="00B12F9A"/>
    <w:rsid w:val="00B47C23"/>
    <w:rsid w:val="00B7742A"/>
    <w:rsid w:val="00C2626C"/>
    <w:rsid w:val="00D4626B"/>
    <w:rsid w:val="00D62A46"/>
    <w:rsid w:val="00DB1A5D"/>
    <w:rsid w:val="00DB23D3"/>
    <w:rsid w:val="00E16119"/>
    <w:rsid w:val="00E668BD"/>
    <w:rsid w:val="00E6733D"/>
    <w:rsid w:val="00EE0475"/>
    <w:rsid w:val="00F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E185"/>
  <w15:chartTrackingRefBased/>
  <w15:docId w15:val="{27716D73-2317-4AF6-A43F-2B2F694A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5848EF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7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863"/>
  </w:style>
  <w:style w:type="paragraph" w:styleId="Pidipagina">
    <w:name w:val="footer"/>
    <w:basedOn w:val="Normale"/>
    <w:link w:val="PidipaginaCarattere"/>
    <w:uiPriority w:val="99"/>
    <w:unhideWhenUsed/>
    <w:rsid w:val="00467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863"/>
  </w:style>
  <w:style w:type="paragraph" w:styleId="Paragrafoelenco">
    <w:name w:val="List Paragraph"/>
    <w:basedOn w:val="Normale"/>
    <w:uiPriority w:val="34"/>
    <w:qFormat/>
    <w:rsid w:val="0026697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9"/>
    <w:rsid w:val="005848E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758A93F1954088631CE8A7718976" ma:contentTypeVersion="14" ma:contentTypeDescription="Create a new document." ma:contentTypeScope="" ma:versionID="888aa8349024185a69af1b59e0f2c560">
  <xsd:schema xmlns:xsd="http://www.w3.org/2001/XMLSchema" xmlns:xs="http://www.w3.org/2001/XMLSchema" xmlns:p="http://schemas.microsoft.com/office/2006/metadata/properties" xmlns:ns3="9069cdc5-377f-4720-a9e3-510a7bee7f6e" xmlns:ns4="81b7b2d8-605a-414d-81cc-9126d8a0edfd" targetNamespace="http://schemas.microsoft.com/office/2006/metadata/properties" ma:root="true" ma:fieldsID="97928b3bd32b9990c949a8ea0467f697" ns3:_="" ns4:_="">
    <xsd:import namespace="9069cdc5-377f-4720-a9e3-510a7bee7f6e"/>
    <xsd:import namespace="81b7b2d8-605a-414d-81cc-9126d8a0ed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cdc5-377f-4720-a9e3-510a7bee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b2d8-605a-414d-81cc-9126d8a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14EFC-1F72-4FC9-89B0-0D642C626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9cdc5-377f-4720-a9e3-510a7bee7f6e"/>
    <ds:schemaRef ds:uri="81b7b2d8-605a-414d-81cc-9126d8a0e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B6588-73C9-4622-A491-FE3FACB6D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F9738-AF00-46C2-A243-712DE3CDEB5A}">
  <ds:schemaRefs>
    <ds:schemaRef ds:uri="http://schemas.openxmlformats.org/package/2006/metadata/core-properties"/>
    <ds:schemaRef ds:uri="http://schemas.microsoft.com/office/2006/documentManagement/types"/>
    <ds:schemaRef ds:uri="9069cdc5-377f-4720-a9e3-510a7bee7f6e"/>
    <ds:schemaRef ds:uri="http://purl.org/dc/terms/"/>
    <ds:schemaRef ds:uri="81b7b2d8-605a-414d-81cc-9126d8a0edfd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- Universita di Bologna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Zan</dc:creator>
  <cp:keywords/>
  <dc:description/>
  <cp:lastModifiedBy>LZ</cp:lastModifiedBy>
  <cp:revision>2</cp:revision>
  <dcterms:created xsi:type="dcterms:W3CDTF">2022-09-08T08:37:00Z</dcterms:created>
  <dcterms:modified xsi:type="dcterms:W3CDTF">2022-09-08T08:37:00Z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0x0101006B76758A93F1954088631CE8A7718976</vt:lpwstr>
  </property>
</Properties>
</file>